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5.0" w:type="dxa"/>
        <w:jc w:val="center"/>
        <w:tblLayout w:type="fixed"/>
        <w:tblLook w:val="0400"/>
      </w:tblPr>
      <w:tblGrid>
        <w:gridCol w:w="2119"/>
        <w:gridCol w:w="2441"/>
        <w:gridCol w:w="465"/>
        <w:gridCol w:w="5820"/>
        <w:tblGridChange w:id="0">
          <w:tblGrid>
            <w:gridCol w:w="2119"/>
            <w:gridCol w:w="2441"/>
            <w:gridCol w:w="465"/>
            <w:gridCol w:w="582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profesionales en la Secretaria del Deporte y la Recreación del proyecto denominado Conservación de la infraestructura deportiva y recreativa del distrito especial de Santiago de Cali BP - 26005399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4162.010.26.1.4588-2025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LEIBY BRIGGYTTE MENDEZ CARVAJAL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38.569.604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16.335.000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$ 2.178.000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1077236071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1077236071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SIMPLE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13-11-2025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OCTUBRE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Realizar el levantamiento, consolidación y análisis de la información correspondiente a la cobertura, participación e impacto de las actividades, proyectos y programas ejecutados por la Secretaría del Deporte y la Recreación del Distrito de Santiago de Cali , en las zonas o comunas que tenga a su cargo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 Desarrollar acciones orientadas a la categorización de los equipamientos deportivos y recreativos, mediante la planeación, orientación e implementación del enfoque metodológico y técnico del programa, controlando su ejecución y contribuyendo al cumplimiento de las actividades y objetivos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realizar y presentar la consolidación de los informes, planes de trabajo, cronogramas, diarios de campo y bases de datos requeridos por el proyecto.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Ejecutar las as actividades operativas, logísticas o asistenciales y de carácter misional del programa, así como en otras acciones requeridas por la Secretaría de Deporte y Recreación para el fortalecimiento y fomento del deporte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Brindar orientación a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Apoyar en la realización del seguimiento básico del cumplimiento y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 Las demás desarrolladas en el objeto contractual.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el informe consolidado Técnico de las de las actividades realizadas como coordinadora técnica en el programa de Cali elite en el 2025 analizando  los  resultados, comportamiento de cobertura, participación e impacto de las competencias deportivas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Desarrollé  la  consolidación de archivo de medalleria por deportista y deporte para el pago de incentivos en la participación de los juegos departamentales para departamentales y Sordo departamentales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 la actualización de parrilla semanalmente verificando puntos de atención y entrenadores que hacen parte del programa Cali elite.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no fui  requerido para desarrollar actividades vinculadas al cumplimiento de la obligación.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seguimiento y comunicación con la base de datos pendientes por entrega de documentación entregada por el operador para el pago de incentivos.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no fui  requerido para desarrollar actividades vinculadas al cumplimiento de la obligación. 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Asistí  a la reunión virtual del Proyecto de Alimentación con el equipo de la Escuela Nacional del Deporte, con el propósito de articular el paso a paso correspondiente al proceso de entrega de alimentos a los beneficiarios que cumplen con los ítems y criterios establecidos para este proyecto. Durante la reunión se abordaron lineamientos, responsabilidades y procedimientos necesarios para garantizar una entrega organizada, transparente y eficiente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00"/>
                  <w:sz w:val="22"/>
                  <w:szCs w:val="22"/>
                  <w:u w:val="single"/>
                  <w:rtl w:val="0"/>
                </w:rPr>
                <w:t xml:space="preserve">https://drive.google.com/drive/folders/1XpoPjZCg-F3xuL7YJVquPItAJ9DETHIW?usp=drive_link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N/A</w:t>
            </w:r>
          </w:p>
        </w:tc>
      </w:tr>
      <w:tr>
        <w:trPr>
          <w:cantSplit w:val="0"/>
          <w:trHeight w:val="124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</w:rPr>
              <w:drawing>
                <wp:inline distB="0" distT="0" distL="0" distR="0">
                  <wp:extent cx="1847850" cy="819150"/>
                  <wp:effectExtent b="0" l="0" r="0" t="0"/>
                  <wp:docPr id="137800146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35556" l="65245" r="2951" t="393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8191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21/nov/2025</w:t>
            </w:r>
          </w:p>
        </w:tc>
      </w:tr>
    </w:tbl>
    <w:p w:rsidR="00000000" w:rsidDel="00000000" w:rsidP="00000000" w:rsidRDefault="00000000" w:rsidRPr="00000000" w14:paraId="0000008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6F7272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XpoPjZCg-F3xuL7YJVquPItAJ9DETHIW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xQJi0mK5kCxGBR6sy6h5Xl6NHA==">CgMxLjA4AHIhMVZXQVB2SUZyR0pyeklLVHVydTRJOHhhN1lkYTVMN3NU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